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2E" w:rsidRPr="00975DB9" w:rsidRDefault="00646A05" w:rsidP="00C2502E">
      <w:pPr>
        <w:spacing w:after="0" w:line="300" w:lineRule="exact"/>
        <w:jc w:val="center"/>
        <w:rPr>
          <w:rFonts w:ascii="Comic Sans MS" w:hAnsi="Comic Sans MS"/>
          <w:u w:val="single"/>
        </w:rPr>
      </w:pPr>
      <w:r w:rsidRPr="00975DB9">
        <w:rPr>
          <w:rFonts w:ascii="Comic Sans MS" w:hAnsi="Comic Sans MS"/>
          <w:u w:val="single"/>
        </w:rPr>
        <w:t>FICHE TECHNIQUE N°</w:t>
      </w:r>
      <w:r w:rsidR="00586148" w:rsidRPr="00975DB9">
        <w:rPr>
          <w:rFonts w:ascii="Comic Sans MS" w:hAnsi="Comic Sans MS"/>
          <w:u w:val="single"/>
        </w:rPr>
        <w:t>2</w:t>
      </w:r>
      <w:r w:rsidR="00E91D9D">
        <w:rPr>
          <w:rFonts w:ascii="Comic Sans MS" w:hAnsi="Comic Sans MS"/>
          <w:u w:val="single"/>
        </w:rPr>
        <w:t>3</w:t>
      </w:r>
      <w:r w:rsidR="00C2502E" w:rsidRPr="00975DB9">
        <w:rPr>
          <w:rFonts w:ascii="Comic Sans MS" w:hAnsi="Comic Sans MS"/>
          <w:u w:val="single"/>
        </w:rPr>
        <w:t>:</w:t>
      </w:r>
    </w:p>
    <w:p w:rsidR="00E91D9D" w:rsidRPr="00E91D9D" w:rsidRDefault="00E91D9D" w:rsidP="00E91D9D">
      <w:pPr>
        <w:spacing w:after="0" w:line="300" w:lineRule="exact"/>
        <w:jc w:val="center"/>
        <w:rPr>
          <w:rFonts w:ascii="Comic Sans MS" w:hAnsi="Comic Sans MS"/>
          <w:u w:val="single"/>
        </w:rPr>
      </w:pPr>
      <w:r w:rsidRPr="00E91D9D">
        <w:rPr>
          <w:rFonts w:ascii="Comic Sans MS" w:hAnsi="Comic Sans MS"/>
          <w:u w:val="single"/>
        </w:rPr>
        <w:t>La chimie des urines</w:t>
      </w:r>
    </w:p>
    <w:p w:rsidR="00E91D9D" w:rsidRPr="00E91D9D" w:rsidRDefault="00E91D9D" w:rsidP="00E91D9D">
      <w:pPr>
        <w:spacing w:after="0" w:line="300" w:lineRule="exact"/>
        <w:jc w:val="center"/>
        <w:rPr>
          <w:rFonts w:ascii="Comic Sans MS" w:hAnsi="Comic Sans MS"/>
          <w:b/>
          <w:bCs/>
          <w:u w:val="single"/>
        </w:rPr>
      </w:pPr>
    </w:p>
    <w:p w:rsidR="008101DE" w:rsidRDefault="008101DE" w:rsidP="00E91D9D">
      <w:pPr>
        <w:spacing w:after="0" w:line="30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Default="00E91D9D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  <w:r w:rsidRPr="00E91D9D">
        <w:rPr>
          <w:rFonts w:ascii="Comic Sans MS" w:hAnsi="Comic Sans MS"/>
          <w:b/>
          <w:bCs/>
          <w:i/>
          <w:iCs/>
          <w:u w:val="single"/>
        </w:rPr>
        <w:t>I La Glycosurie</w:t>
      </w:r>
    </w:p>
    <w:p w:rsidR="008101DE" w:rsidRPr="00E91D9D" w:rsidRDefault="008101DE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Pr="004016F3" w:rsidRDefault="00E91D9D" w:rsidP="008101DE">
      <w:pPr>
        <w:numPr>
          <w:ilvl w:val="0"/>
          <w:numId w:val="45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Définition:</w:t>
      </w:r>
      <w:r w:rsidR="004016F3">
        <w:rPr>
          <w:rFonts w:ascii="Comic Sans MS" w:hAnsi="Comic Sans MS"/>
        </w:rPr>
        <w:t xml:space="preserve"> </w:t>
      </w:r>
      <w:r w:rsidRPr="004016F3">
        <w:rPr>
          <w:rFonts w:ascii="Comic Sans MS" w:hAnsi="Comic Sans MS"/>
        </w:rPr>
        <w:t xml:space="preserve">La glycosurie est la présence de sucre dans les </w:t>
      </w:r>
      <w:hyperlink r:id="rId9" w:history="1">
        <w:r w:rsidRPr="004016F3">
          <w:rPr>
            <w:rStyle w:val="Lienhypertexte"/>
            <w:rFonts w:ascii="Comic Sans MS" w:hAnsi="Comic Sans MS"/>
            <w:color w:val="auto"/>
            <w:u w:val="none"/>
          </w:rPr>
          <w:t>urines</w:t>
        </w:r>
      </w:hyperlink>
      <w:r w:rsidRPr="004016F3">
        <w:rPr>
          <w:rFonts w:ascii="Comic Sans MS" w:hAnsi="Comic Sans MS"/>
        </w:rPr>
        <w:t>. Son apparition est liée à un taux de sucre dans le sang (</w:t>
      </w:r>
      <w:hyperlink r:id="rId10" w:history="1">
        <w:r w:rsidRPr="004016F3">
          <w:rPr>
            <w:rStyle w:val="Lienhypertexte"/>
            <w:rFonts w:ascii="Comic Sans MS" w:hAnsi="Comic Sans MS"/>
            <w:color w:val="auto"/>
            <w:u w:val="none"/>
          </w:rPr>
          <w:t>glycémie</w:t>
        </w:r>
      </w:hyperlink>
      <w:r w:rsidRPr="004016F3">
        <w:rPr>
          <w:rFonts w:ascii="Comic Sans MS" w:hAnsi="Comic Sans MS"/>
        </w:rPr>
        <w:t>) trop important. Normalement, elle est strictement nulle.</w:t>
      </w:r>
    </w:p>
    <w:p w:rsidR="00E91D9D" w:rsidRPr="004016F3" w:rsidRDefault="00E91D9D" w:rsidP="008101DE">
      <w:pPr>
        <w:numPr>
          <w:ilvl w:val="0"/>
          <w:numId w:val="45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Physiopathologie:</w:t>
      </w:r>
      <w:r w:rsidR="004016F3">
        <w:rPr>
          <w:rFonts w:ascii="Comic Sans MS" w:hAnsi="Comic Sans MS"/>
        </w:rPr>
        <w:t xml:space="preserve"> </w:t>
      </w:r>
      <w:r w:rsidRPr="004016F3">
        <w:rPr>
          <w:rFonts w:ascii="Comic Sans MS" w:hAnsi="Comic Sans MS"/>
        </w:rPr>
        <w:t xml:space="preserve">A partir d'une certaine valeur maximale pour la glycémie (1,6g/l), les reins ne sont plus capables de réabsorber le </w:t>
      </w:r>
      <w:hyperlink r:id="rId11" w:history="1">
        <w:r w:rsidRPr="004016F3">
          <w:rPr>
            <w:rStyle w:val="Lienhypertexte"/>
            <w:rFonts w:ascii="Comic Sans MS" w:hAnsi="Comic Sans MS"/>
            <w:color w:val="auto"/>
            <w:u w:val="none"/>
          </w:rPr>
          <w:t>glucose</w:t>
        </w:r>
      </w:hyperlink>
      <w:r w:rsidRPr="004016F3">
        <w:rPr>
          <w:rFonts w:ascii="Comic Sans MS" w:hAnsi="Comic Sans MS"/>
        </w:rPr>
        <w:t>. La filtration rénale se réalise en deux étapes successives :</w:t>
      </w:r>
    </w:p>
    <w:p w:rsidR="00E91D9D" w:rsidRPr="00E91D9D" w:rsidRDefault="00E91D9D" w:rsidP="008101DE">
      <w:pPr>
        <w:numPr>
          <w:ilvl w:val="0"/>
          <w:numId w:val="46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La filtration glomérulaire (au niveau des glomérules rénaux) qui forme l'urine primitive à raison de 180 l/j</w:t>
      </w:r>
    </w:p>
    <w:p w:rsidR="00E91D9D" w:rsidRPr="00E91D9D" w:rsidRDefault="00E91D9D" w:rsidP="008101DE">
      <w:pPr>
        <w:numPr>
          <w:ilvl w:val="0"/>
          <w:numId w:val="46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La filtration tubulaire (au niveau des tubules rénaux) où la majorité des éléments essentiels présents dans l'urine primitive sont réabsorbés (à destination du sang)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 xml:space="preserve">     C'est cette filtration tubulaire qui devient inefficace lorsque la glycémie est </w:t>
      </w:r>
      <w:r>
        <w:rPr>
          <w:rFonts w:ascii="Comic Sans MS" w:hAnsi="Comic Sans MS"/>
        </w:rPr>
        <w:t xml:space="preserve">trop importante (&gt; 1,6 g/l). Il </w:t>
      </w:r>
      <w:r w:rsidRPr="00E91D9D">
        <w:rPr>
          <w:rFonts w:ascii="Comic Sans MS" w:hAnsi="Comic Sans MS"/>
        </w:rPr>
        <w:t>y a alors apparition de glucose dans les urines lors de la miction.</w:t>
      </w:r>
    </w:p>
    <w:p w:rsidR="00E91D9D" w:rsidRPr="004016F3" w:rsidRDefault="00E91D9D" w:rsidP="008101DE">
      <w:pPr>
        <w:numPr>
          <w:ilvl w:val="0"/>
          <w:numId w:val="45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Cause:</w:t>
      </w:r>
      <w:r w:rsidR="004016F3">
        <w:rPr>
          <w:rFonts w:ascii="Comic Sans MS" w:hAnsi="Comic Sans MS"/>
        </w:rPr>
        <w:t xml:space="preserve"> </w:t>
      </w:r>
      <w:r w:rsidRPr="004016F3">
        <w:rPr>
          <w:rFonts w:ascii="Comic Sans MS" w:hAnsi="Comic Sans MS"/>
        </w:rPr>
        <w:t xml:space="preserve">La présence de sucre dans les urines est principalement dû au </w:t>
      </w:r>
      <w:hyperlink r:id="rId12" w:history="1">
        <w:r w:rsidRPr="004016F3">
          <w:rPr>
            <w:rStyle w:val="Lienhypertexte"/>
            <w:rFonts w:ascii="Comic Sans MS" w:hAnsi="Comic Sans MS"/>
            <w:color w:val="auto"/>
            <w:u w:val="none"/>
          </w:rPr>
          <w:t>diabète sucré</w:t>
        </w:r>
      </w:hyperlink>
      <w:r w:rsidRPr="004016F3">
        <w:rPr>
          <w:rFonts w:ascii="Comic Sans MS" w:hAnsi="Comic Sans MS"/>
        </w:rPr>
        <w:t xml:space="preserve"> (ou de </w:t>
      </w:r>
      <w:hyperlink r:id="rId13" w:history="1">
        <w:r w:rsidRPr="004016F3">
          <w:rPr>
            <w:rStyle w:val="Lienhypertexte"/>
            <w:rFonts w:ascii="Comic Sans MS" w:hAnsi="Comic Sans MS"/>
            <w:color w:val="auto"/>
            <w:u w:val="none"/>
          </w:rPr>
          <w:t>type 1</w:t>
        </w:r>
      </w:hyperlink>
      <w:r w:rsidRPr="004016F3">
        <w:rPr>
          <w:rFonts w:ascii="Comic Sans MS" w:hAnsi="Comic Sans MS"/>
        </w:rPr>
        <w:t xml:space="preserve"> dit insulinodépendant).</w:t>
      </w:r>
    </w:p>
    <w:p w:rsidR="00E91D9D" w:rsidRPr="004016F3" w:rsidRDefault="00E91D9D" w:rsidP="008101DE">
      <w:pPr>
        <w:numPr>
          <w:ilvl w:val="0"/>
          <w:numId w:val="45"/>
        </w:num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Dépistage:</w:t>
      </w:r>
      <w:r w:rsidR="004016F3">
        <w:rPr>
          <w:rFonts w:ascii="Comic Sans MS" w:hAnsi="Comic Sans MS"/>
        </w:rPr>
        <w:t xml:space="preserve"> </w:t>
      </w:r>
      <w:r w:rsidRPr="004016F3">
        <w:rPr>
          <w:rFonts w:ascii="Comic Sans MS" w:hAnsi="Comic Sans MS"/>
        </w:rPr>
        <w:t>Autrefois, on goûtait les urines. De nos jours, il existe des tests en bandelettes que l'on trempe directement dans les urines détectant la présence de sucre.</w:t>
      </w:r>
    </w:p>
    <w:p w:rsidR="008101DE" w:rsidRDefault="008101DE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Default="00E91D9D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  <w:r w:rsidRPr="00E91D9D">
        <w:rPr>
          <w:rFonts w:ascii="Comic Sans MS" w:hAnsi="Comic Sans MS"/>
          <w:b/>
          <w:bCs/>
          <w:i/>
          <w:iCs/>
          <w:u w:val="single"/>
        </w:rPr>
        <w:t>II L’albuminurie</w:t>
      </w:r>
    </w:p>
    <w:p w:rsidR="008101DE" w:rsidRPr="00E91D9D" w:rsidRDefault="008101DE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L’albuminurie est définie comme la présence trop importante d'</w:t>
      </w:r>
      <w:hyperlink r:id="rId14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albumine</w:t>
        </w:r>
      </w:hyperlink>
      <w:r w:rsidRPr="00E91D9D">
        <w:rPr>
          <w:rFonts w:ascii="Comic Sans MS" w:hAnsi="Comic Sans MS"/>
        </w:rPr>
        <w:t xml:space="preserve"> dans les urines, comprise entre 30 à 300 mg par 24 heures. C'est un facteur important dans la surveillance de la fonction rénale du patient </w:t>
      </w:r>
      <w:hyperlink r:id="rId15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diabétique</w:t>
        </w:r>
      </w:hyperlink>
      <w:r w:rsidRPr="00E91D9D">
        <w:rPr>
          <w:rFonts w:ascii="Comic Sans MS" w:hAnsi="Comic Sans MS"/>
        </w:rPr>
        <w:t xml:space="preserve"> et également un marqueur précoce du risque cardiovasculaire chez des patients hypertendus non diabétiques. </w:t>
      </w:r>
      <w:r w:rsidR="004016F3">
        <w:rPr>
          <w:rFonts w:ascii="Comic Sans MS" w:hAnsi="Comic Sans MS"/>
        </w:rPr>
        <w:t xml:space="preserve"> </w:t>
      </w:r>
      <w:r w:rsidRPr="00E91D9D">
        <w:rPr>
          <w:rFonts w:ascii="Comic Sans MS" w:hAnsi="Comic Sans MS"/>
        </w:rPr>
        <w:t xml:space="preserve">L’albumine est une </w:t>
      </w:r>
      <w:hyperlink r:id="rId16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protéine</w:t>
        </w:r>
      </w:hyperlink>
      <w:r w:rsidRPr="00E91D9D">
        <w:rPr>
          <w:rFonts w:ascii="Comic Sans MS" w:hAnsi="Comic Sans MS"/>
        </w:rPr>
        <w:t xml:space="preserve"> plasmatique produite par le </w:t>
      </w:r>
      <w:hyperlink r:id="rId17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foie</w:t>
        </w:r>
      </w:hyperlink>
      <w:r w:rsidRPr="00E91D9D">
        <w:rPr>
          <w:rFonts w:ascii="Comic Sans MS" w:hAnsi="Comic Sans MS"/>
        </w:rPr>
        <w:t>.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 xml:space="preserve">elle représente habituellement environ 60% des protéines plasmatiques; toutes les autres protéines du </w:t>
      </w:r>
      <w:hyperlink r:id="rId18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plasma</w:t>
        </w:r>
      </w:hyperlink>
      <w:r w:rsidRPr="00E91D9D">
        <w:rPr>
          <w:rFonts w:ascii="Comic Sans MS" w:hAnsi="Comic Sans MS"/>
        </w:rPr>
        <w:t xml:space="preserve"> sont désignées collectivement sous le nom de </w:t>
      </w:r>
      <w:hyperlink r:id="rId19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globulines</w:t>
        </w:r>
      </w:hyperlink>
      <w:r w:rsidRPr="00E91D9D">
        <w:rPr>
          <w:rFonts w:ascii="Comic Sans MS" w:hAnsi="Comic Sans MS"/>
        </w:rPr>
        <w:t>.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lastRenderedPageBreak/>
        <w:t>Les valeurs normales de l'albuminurie sont :</w:t>
      </w:r>
    </w:p>
    <w:p w:rsidR="00E91D9D" w:rsidRPr="00A565DA" w:rsidRDefault="00E91D9D" w:rsidP="008101DE">
      <w:pPr>
        <w:pStyle w:val="Paragraphedeliste"/>
        <w:numPr>
          <w:ilvl w:val="0"/>
          <w:numId w:val="48"/>
        </w:numPr>
        <w:spacing w:after="0" w:line="520" w:lineRule="exact"/>
        <w:rPr>
          <w:rFonts w:ascii="Comic Sans MS" w:hAnsi="Comic Sans MS"/>
        </w:rPr>
      </w:pPr>
      <w:r w:rsidRPr="00A565DA">
        <w:rPr>
          <w:rFonts w:ascii="Comic Sans MS" w:hAnsi="Comic Sans MS"/>
        </w:rPr>
        <w:t>Sur un échantillon d'urine: &lt; 20 mg /l</w:t>
      </w:r>
    </w:p>
    <w:p w:rsidR="00E91D9D" w:rsidRDefault="00E91D9D" w:rsidP="008101DE">
      <w:pPr>
        <w:pStyle w:val="Paragraphedeliste"/>
        <w:numPr>
          <w:ilvl w:val="0"/>
          <w:numId w:val="48"/>
        </w:numPr>
        <w:spacing w:after="0" w:line="520" w:lineRule="exact"/>
        <w:rPr>
          <w:rFonts w:ascii="Comic Sans MS" w:hAnsi="Comic Sans MS"/>
        </w:rPr>
      </w:pPr>
      <w:r w:rsidRPr="00A565DA">
        <w:rPr>
          <w:rFonts w:ascii="Comic Sans MS" w:hAnsi="Comic Sans MS"/>
        </w:rPr>
        <w:t>Sur les urines de 24 h : &lt; 15 µg /min  (soit &lt; 20 mg /24h)</w:t>
      </w:r>
    </w:p>
    <w:p w:rsidR="008101DE" w:rsidRPr="00A565DA" w:rsidRDefault="008101DE" w:rsidP="008101DE">
      <w:pPr>
        <w:pStyle w:val="Paragraphedeliste"/>
        <w:numPr>
          <w:ilvl w:val="0"/>
          <w:numId w:val="48"/>
        </w:numPr>
        <w:spacing w:after="0" w:line="520" w:lineRule="exact"/>
        <w:rPr>
          <w:rFonts w:ascii="Comic Sans MS" w:hAnsi="Comic Sans MS"/>
        </w:rPr>
      </w:pPr>
    </w:p>
    <w:p w:rsidR="008101DE" w:rsidRDefault="00E91D9D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  <w:r w:rsidRPr="00E91D9D">
        <w:rPr>
          <w:rFonts w:ascii="Comic Sans MS" w:hAnsi="Comic Sans MS"/>
          <w:b/>
          <w:bCs/>
          <w:i/>
          <w:iCs/>
          <w:u w:val="single"/>
        </w:rPr>
        <w:t>III L’acétonurie</w:t>
      </w:r>
    </w:p>
    <w:p w:rsidR="00E91D9D" w:rsidRPr="00E91D9D" w:rsidRDefault="00E91D9D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  <w:r w:rsidRPr="00E91D9D">
        <w:rPr>
          <w:rFonts w:ascii="Comic Sans MS" w:hAnsi="Comic Sans MS"/>
          <w:b/>
          <w:bCs/>
          <w:i/>
          <w:iCs/>
          <w:u w:val="single"/>
        </w:rPr>
        <w:t xml:space="preserve"> 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 xml:space="preserve">L'acétone est une cétone corporelle, issue du </w:t>
      </w:r>
      <w:hyperlink r:id="rId20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catabolisme</w:t>
        </w:r>
      </w:hyperlink>
      <w:r w:rsidRPr="00E91D9D">
        <w:rPr>
          <w:rFonts w:ascii="Comic Sans MS" w:hAnsi="Comic Sans MS"/>
        </w:rPr>
        <w:t xml:space="preserve"> incomplet des </w:t>
      </w:r>
      <w:hyperlink r:id="rId21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acides gras</w:t>
        </w:r>
      </w:hyperlink>
      <w:r w:rsidRPr="00E91D9D">
        <w:rPr>
          <w:rFonts w:ascii="Comic Sans MS" w:hAnsi="Comic Sans MS"/>
        </w:rPr>
        <w:t xml:space="preserve"> lorsque l’organisme ne peut puiser dans ses réserves de </w:t>
      </w:r>
      <w:hyperlink r:id="rId22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glucose</w:t>
        </w:r>
      </w:hyperlink>
      <w:r w:rsidRPr="00E91D9D">
        <w:rPr>
          <w:rFonts w:ascii="Comic Sans MS" w:hAnsi="Comic Sans MS"/>
        </w:rPr>
        <w:t xml:space="preserve"> comme source d’énergie. présente normalement, en très petites quantités, dans l'</w:t>
      </w:r>
      <w:hyperlink r:id="rId23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urine</w:t>
        </w:r>
      </w:hyperlink>
      <w:r w:rsidRPr="00E91D9D">
        <w:rPr>
          <w:rFonts w:ascii="Comic Sans MS" w:hAnsi="Comic Sans MS"/>
        </w:rPr>
        <w:t xml:space="preserve"> . De plus grandes quantités peuvent être trouvées après un </w:t>
      </w:r>
      <w:hyperlink r:id="rId24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jeûne</w:t>
        </w:r>
      </w:hyperlink>
      <w:r w:rsidRPr="00E91D9D">
        <w:rPr>
          <w:rFonts w:ascii="Comic Sans MS" w:hAnsi="Comic Sans MS"/>
        </w:rPr>
        <w:t xml:space="preserve"> et chez les patients </w:t>
      </w:r>
      <w:hyperlink r:id="rId25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diabétiques</w:t>
        </w:r>
      </w:hyperlink>
      <w:r w:rsidRPr="00E91D9D">
        <w:rPr>
          <w:rFonts w:ascii="Comic Sans MS" w:hAnsi="Comic Sans MS"/>
        </w:rPr>
        <w:t xml:space="preserve"> avec une déficience en </w:t>
      </w:r>
      <w:hyperlink r:id="rId26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insuline</w:t>
        </w:r>
      </w:hyperlink>
      <w:r w:rsidRPr="00E91D9D">
        <w:rPr>
          <w:rFonts w:ascii="Comic Sans MS" w:hAnsi="Comic Sans MS"/>
        </w:rPr>
        <w:t xml:space="preserve"> sévère (ce sont des personnes non ou incorrectement</w:t>
      </w:r>
      <w:r w:rsidR="00D33057" w:rsidRPr="00D33057">
        <w:rPr>
          <w:rFonts w:ascii="Comic Sans MS" w:hAnsi="Comic Sans MS"/>
        </w:rPr>
        <w:t xml:space="preserve"> </w:t>
      </w:r>
      <w:r w:rsidR="00D33057" w:rsidRPr="00E91D9D">
        <w:rPr>
          <w:rFonts w:ascii="Comic Sans MS" w:hAnsi="Comic Sans MS"/>
        </w:rPr>
        <w:t>traitées</w:t>
      </w:r>
      <w:r w:rsidRPr="00E91D9D">
        <w:rPr>
          <w:rFonts w:ascii="Comic Sans MS" w:hAnsi="Comic Sans MS"/>
        </w:rPr>
        <w:t xml:space="preserve">); une odeur fruitée de l’haleine causée par l'acétone est l'un des symptômes de la </w:t>
      </w:r>
      <w:hyperlink r:id="rId27" w:history="1">
        <w:r w:rsidRPr="00E91D9D">
          <w:rPr>
            <w:rStyle w:val="Lienhypertexte"/>
            <w:rFonts w:ascii="Comic Sans MS" w:hAnsi="Comic Sans MS"/>
            <w:color w:val="auto"/>
            <w:u w:val="none"/>
          </w:rPr>
          <w:t>cétoacidose diabétique</w:t>
        </w:r>
      </w:hyperlink>
      <w:r w:rsidRPr="00E91D9D">
        <w:rPr>
          <w:rFonts w:ascii="Comic Sans MS" w:hAnsi="Comic Sans MS"/>
        </w:rPr>
        <w:t xml:space="preserve">. </w:t>
      </w:r>
    </w:p>
    <w:p w:rsidR="008101DE" w:rsidRDefault="0061187D" w:rsidP="008101DE">
      <w:pPr>
        <w:spacing w:after="0" w:line="520" w:lineRule="exact"/>
        <w:rPr>
          <w:rFonts w:ascii="Comic Sans MS" w:hAnsi="Comic Sans MS"/>
        </w:rPr>
      </w:pPr>
      <w:r>
        <w:rPr>
          <w:rFonts w:ascii="Comic Sans MS" w:hAnsi="Comic Sans MS"/>
        </w:rPr>
        <w:t>Pour réali</w:t>
      </w:r>
      <w:r w:rsidR="008101DE">
        <w:rPr>
          <w:rFonts w:ascii="Comic Sans MS" w:hAnsi="Comic Sans MS"/>
        </w:rPr>
        <w:t>ser la technique, il faut :</w:t>
      </w:r>
    </w:p>
    <w:p w:rsidR="00E91D9D" w:rsidRPr="00E91D9D" w:rsidRDefault="008101DE" w:rsidP="008101DE">
      <w:pPr>
        <w:spacing w:after="0" w:line="520" w:lineRule="exact"/>
        <w:rPr>
          <w:rFonts w:ascii="Comic Sans MS" w:hAnsi="Comic Sans MS"/>
        </w:rPr>
      </w:pPr>
      <w:r>
        <w:rPr>
          <w:rFonts w:ascii="Comic Sans MS" w:hAnsi="Comic Sans MS"/>
        </w:rPr>
        <w:t>- Préparer le c</w:t>
      </w:r>
      <w:r w:rsidR="00E91D9D" w:rsidRPr="00E91D9D">
        <w:rPr>
          <w:rFonts w:ascii="Comic Sans MS" w:hAnsi="Comic Sans MS"/>
        </w:rPr>
        <w:t>hronomètre</w:t>
      </w:r>
    </w:p>
    <w:p w:rsidR="008101DE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- Immersion de la bandelette dans</w:t>
      </w:r>
      <w:r>
        <w:rPr>
          <w:rFonts w:ascii="Comic Sans MS" w:hAnsi="Comic Sans MS"/>
        </w:rPr>
        <w:t xml:space="preserve"> </w:t>
      </w:r>
      <w:r w:rsidRPr="00E91D9D">
        <w:rPr>
          <w:rFonts w:ascii="Comic Sans MS" w:hAnsi="Comic Sans MS"/>
        </w:rPr>
        <w:t>l’urine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-  Lecture après quelques secondes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Il se produit une coloration mauve ou violette selon l’échelle calorimétrique</w:t>
      </w:r>
    </w:p>
    <w:p w:rsidR="008101DE" w:rsidRDefault="008101DE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Default="00E91D9D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  <w:r w:rsidRPr="00E91D9D">
        <w:rPr>
          <w:rFonts w:ascii="Comic Sans MS" w:hAnsi="Comic Sans MS"/>
          <w:b/>
          <w:bCs/>
          <w:i/>
          <w:iCs/>
          <w:u w:val="single"/>
        </w:rPr>
        <w:t>IV Le pH</w:t>
      </w:r>
    </w:p>
    <w:p w:rsidR="008101DE" w:rsidRPr="00E91D9D" w:rsidRDefault="008101DE" w:rsidP="008101DE">
      <w:pPr>
        <w:spacing w:after="0" w:line="520" w:lineRule="exact"/>
        <w:jc w:val="center"/>
        <w:rPr>
          <w:rFonts w:ascii="Comic Sans MS" w:hAnsi="Comic Sans MS"/>
          <w:b/>
          <w:bCs/>
          <w:i/>
          <w:iCs/>
          <w:u w:val="single"/>
        </w:rPr>
      </w:pP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C’est une notation permettant de mesurer le degré d’acidité ou  d’alcalinité d’une solution( urine)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L’acidité d’une solution est déterminée par sa</w:t>
      </w:r>
      <w:r w:rsidR="008101DE">
        <w:rPr>
          <w:rFonts w:ascii="Comic Sans MS" w:hAnsi="Comic Sans MS"/>
        </w:rPr>
        <w:t xml:space="preserve"> </w:t>
      </w:r>
      <w:r w:rsidRPr="00E91D9D">
        <w:rPr>
          <w:rFonts w:ascii="Comic Sans MS" w:hAnsi="Comic Sans MS"/>
        </w:rPr>
        <w:t>richesse en ions hydrogène (H+)</w:t>
      </w:r>
      <w:r w:rsidR="008101DE">
        <w:rPr>
          <w:rFonts w:ascii="Comic Sans MS" w:hAnsi="Comic Sans MS"/>
        </w:rPr>
        <w:t>, u</w:t>
      </w:r>
      <w:r w:rsidRPr="00E91D9D">
        <w:rPr>
          <w:rFonts w:ascii="Comic Sans MS" w:hAnsi="Comic Sans MS"/>
        </w:rPr>
        <w:t xml:space="preserve">ne solution neutre contient à parties égales les ions (H+) et les ions (OH-), son pH = 7 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Une solution ayant une concentration en ion H+ supérieure aux ions OH- sera dite : acide  pH</w:t>
      </w:r>
      <w:r w:rsidRPr="008101DE">
        <w:rPr>
          <w:rFonts w:ascii="Comic Sans MS" w:hAnsi="Comic Sans MS"/>
          <w:sz w:val="40"/>
          <w:szCs w:val="40"/>
        </w:rPr>
        <w:t>&lt;</w:t>
      </w:r>
      <w:r w:rsidRPr="00E91D9D">
        <w:rPr>
          <w:rFonts w:ascii="Comic Sans MS" w:hAnsi="Comic Sans MS"/>
        </w:rPr>
        <w:t xml:space="preserve"> 7  </w:t>
      </w:r>
    </w:p>
    <w:p w:rsidR="00E91D9D" w:rsidRPr="00E91D9D" w:rsidRDefault="00E91D9D" w:rsidP="008101DE">
      <w:pPr>
        <w:spacing w:after="0" w:line="520" w:lineRule="exact"/>
        <w:rPr>
          <w:rFonts w:ascii="Comic Sans MS" w:hAnsi="Comic Sans MS"/>
        </w:rPr>
      </w:pPr>
      <w:r w:rsidRPr="00E91D9D">
        <w:rPr>
          <w:rFonts w:ascii="Comic Sans MS" w:hAnsi="Comic Sans MS"/>
        </w:rPr>
        <w:t>Une solution dont les OH- sont supérieurs au H+ est dite: alcaline  avec pH</w:t>
      </w:r>
      <w:r w:rsidRPr="008101DE">
        <w:rPr>
          <w:rFonts w:ascii="Comic Sans MS" w:hAnsi="Comic Sans MS"/>
          <w:sz w:val="40"/>
          <w:szCs w:val="40"/>
        </w:rPr>
        <w:t>&gt;</w:t>
      </w:r>
      <w:r w:rsidRPr="00E91D9D">
        <w:rPr>
          <w:rFonts w:ascii="Comic Sans MS" w:hAnsi="Comic Sans MS"/>
        </w:rPr>
        <w:t xml:space="preserve"> 7</w:t>
      </w:r>
      <w:r w:rsidR="008101DE">
        <w:rPr>
          <w:rFonts w:ascii="Comic Sans MS" w:hAnsi="Comic Sans MS"/>
        </w:rPr>
        <w:t>.</w:t>
      </w:r>
    </w:p>
    <w:p w:rsidR="008101DE" w:rsidRDefault="008101DE" w:rsidP="008101DE">
      <w:pPr>
        <w:pStyle w:val="Style11"/>
        <w:tabs>
          <w:tab w:val="left" w:pos="240"/>
        </w:tabs>
        <w:spacing w:line="520" w:lineRule="exact"/>
        <w:rPr>
          <w:rFonts w:ascii="Comic Sans MS" w:hAnsi="Comic Sans MS"/>
          <w:u w:val="single"/>
        </w:rPr>
      </w:pPr>
    </w:p>
    <w:p w:rsidR="008101DE" w:rsidRDefault="008101DE" w:rsidP="008101DE">
      <w:pPr>
        <w:rPr>
          <w:lang w:val="en-US" w:eastAsia="en-US"/>
        </w:rPr>
      </w:pPr>
    </w:p>
    <w:p w:rsidR="00646A05" w:rsidRPr="008101DE" w:rsidRDefault="008101DE" w:rsidP="008101DE">
      <w:pPr>
        <w:tabs>
          <w:tab w:val="left" w:pos="6540"/>
        </w:tabs>
        <w:rPr>
          <w:lang w:val="en-US" w:eastAsia="en-US"/>
        </w:rPr>
      </w:pPr>
      <w:r>
        <w:rPr>
          <w:lang w:val="en-US" w:eastAsia="en-US"/>
        </w:rPr>
        <w:tab/>
      </w:r>
      <w:bookmarkStart w:id="0" w:name="_GoBack"/>
      <w:bookmarkEnd w:id="0"/>
    </w:p>
    <w:sectPr w:rsidR="00646A05" w:rsidRPr="008101DE" w:rsidSect="00373A04">
      <w:headerReference w:type="default" r:id="rId28"/>
      <w:pgSz w:w="11906" w:h="16838"/>
      <w:pgMar w:top="567" w:right="567" w:bottom="567" w:left="567" w:header="737" w:footer="709" w:gutter="397"/>
      <w:pgBorders w:offsetFrom="page">
        <w:lef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BBF" w:rsidRDefault="00F07BBF" w:rsidP="00720D44">
      <w:pPr>
        <w:spacing w:after="0" w:line="240" w:lineRule="auto"/>
      </w:pPr>
      <w:r>
        <w:separator/>
      </w:r>
    </w:p>
  </w:endnote>
  <w:endnote w:type="continuationSeparator" w:id="0">
    <w:p w:rsidR="00F07BBF" w:rsidRDefault="00F07BBF" w:rsidP="0072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BBF" w:rsidRDefault="00F07BBF" w:rsidP="00720D44">
      <w:pPr>
        <w:spacing w:after="0" w:line="240" w:lineRule="auto"/>
      </w:pPr>
      <w:r>
        <w:separator/>
      </w:r>
    </w:p>
  </w:footnote>
  <w:footnote w:type="continuationSeparator" w:id="0">
    <w:p w:rsidR="00F07BBF" w:rsidRDefault="00F07BBF" w:rsidP="0072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44" w:rsidRPr="009A76A8" w:rsidRDefault="00F07BBF" w:rsidP="009A76A8">
    <w:pPr>
      <w:pStyle w:val="En-tte"/>
      <w:rPr>
        <w:b/>
        <w:bCs/>
        <w:sz w:val="40"/>
        <w:szCs w:val="40"/>
      </w:rPr>
    </w:pPr>
    <w:sdt>
      <w:sdtPr>
        <w:rPr>
          <w:b/>
          <w:bCs/>
          <w:sz w:val="40"/>
          <w:szCs w:val="40"/>
        </w:rPr>
        <w:id w:val="2349690"/>
        <w:docPartObj>
          <w:docPartGallery w:val="Page Numbers (Margins)"/>
          <w:docPartUnique/>
        </w:docPartObj>
      </w:sdtPr>
      <w:sdtEndPr/>
      <w:sdtContent>
        <w:r>
          <w:rPr>
            <w:b/>
            <w:bCs/>
            <w:sz w:val="40"/>
            <w:szCs w:val="40"/>
            <w:lang w:eastAsia="zh-TW"/>
          </w:rPr>
          <w:pict>
            <v:rect id="_x0000_s2052" style="position:absolute;margin-left:303.3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BD4032" w:rsidRDefault="004A4296">
                    <w:pPr>
                      <w:pBdr>
                        <w:bottom w:val="single" w:sz="4" w:space="1" w:color="auto"/>
                      </w:pBdr>
                    </w:pPr>
                    <w:r>
                      <w:rPr>
                        <w:noProof w:val="0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rPr>
                        <w:noProof w:val="0"/>
                      </w:rPr>
                      <w:fldChar w:fldCharType="separate"/>
                    </w:r>
                    <w:r w:rsidR="008101DE"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>
      <w:rPr>
        <w:b/>
        <w:bCs/>
        <w:sz w:val="40"/>
        <w:szCs w:val="40"/>
      </w:rPr>
      <w:pict>
        <v:roundrect id="_x0000_s2049" style="position:absolute;margin-left:6.15pt;margin-top:-26.95pt;width:148.5pt;height:39.5pt;z-index:251658240;mso-position-horizontal-relative:text;mso-position-vertical-relative:text" arcsize="10923f" strokeweight="1.5pt">
          <v:textbox style="mso-next-textbox:#_x0000_s2049">
            <w:txbxContent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MODULE DE : TP/SIB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CLASSE : ISP 1°A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PROFESSEUR : Mr.DJAFFAR</w:t>
                </w:r>
              </w:p>
            </w:txbxContent>
          </v:textbox>
        </v:roundrect>
      </w:pict>
    </w:r>
    <w:r w:rsidR="009A76A8" w:rsidRPr="009A76A8">
      <w:rPr>
        <w:b/>
        <w:bCs/>
        <w:sz w:val="40"/>
        <w:szCs w:val="40"/>
      </w:rPr>
      <w:t>-------------------------------</w:t>
    </w:r>
    <w:r w:rsidR="0073508B">
      <w:rPr>
        <w:b/>
        <w:bCs/>
        <w:sz w:val="40"/>
        <w:szCs w:val="40"/>
      </w:rPr>
      <w:t>--</w:t>
    </w:r>
    <w:r w:rsidR="009A76A8">
      <w:rPr>
        <w:b/>
        <w:bCs/>
        <w:sz w:val="40"/>
        <w:szCs w:val="40"/>
      </w:rPr>
      <w:t>----</w:t>
    </w:r>
    <w:r w:rsidR="00373A04">
      <w:rPr>
        <w:b/>
        <w:bCs/>
        <w:sz w:val="40"/>
        <w:szCs w:val="40"/>
      </w:rPr>
      <w:t>----</w:t>
    </w:r>
    <w:r w:rsidR="00CD355B">
      <w:rPr>
        <w:b/>
        <w:bCs/>
        <w:sz w:val="40"/>
        <w:szCs w:val="40"/>
      </w:rPr>
      <w:t>---</w:t>
    </w:r>
    <w:r w:rsidR="00C85BAE">
      <w:rPr>
        <w:b/>
        <w:bCs/>
        <w:sz w:val="40"/>
        <w:szCs w:val="40"/>
      </w:rPr>
      <w:t>------------</w:t>
    </w:r>
    <w:r w:rsidR="009A76A8" w:rsidRPr="009A76A8">
      <w:rPr>
        <w:rFonts w:ascii="Comic Sans MS" w:hAnsi="Comic Sans MS"/>
      </w:rPr>
      <w:t xml:space="preserve"> </w:t>
    </w:r>
    <w:r w:rsidR="009A76A8" w:rsidRPr="00CD355B">
      <w:rPr>
        <w:rFonts w:ascii="Comic Sans MS" w:hAnsi="Comic Sans MS"/>
        <w:sz w:val="16"/>
        <w:szCs w:val="16"/>
      </w:rPr>
      <w:t xml:space="preserve">CHAPITRE </w:t>
    </w:r>
    <w:r w:rsidR="00E91D9D">
      <w:rPr>
        <w:rFonts w:ascii="Comic Sans MS" w:hAnsi="Comic Sans MS"/>
        <w:sz w:val="16"/>
        <w:szCs w:val="16"/>
      </w:rPr>
      <w:t>IV : LA CHIMIE DES URINES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634"/>
    <w:multiLevelType w:val="hybridMultilevel"/>
    <w:tmpl w:val="0D0038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9131D"/>
    <w:multiLevelType w:val="hybridMultilevel"/>
    <w:tmpl w:val="DE7CFF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157A0"/>
    <w:multiLevelType w:val="hybridMultilevel"/>
    <w:tmpl w:val="DB40E4BC"/>
    <w:lvl w:ilvl="0" w:tplc="AC582F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CEC1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306A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A2C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4CCE1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FC77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8018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7EA5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4A1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B51C3F"/>
    <w:multiLevelType w:val="hybridMultilevel"/>
    <w:tmpl w:val="B954600C"/>
    <w:lvl w:ilvl="0" w:tplc="204422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49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041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A44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08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A631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DE761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6BE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3AC4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923AF7"/>
    <w:multiLevelType w:val="hybridMultilevel"/>
    <w:tmpl w:val="B43E3E22"/>
    <w:lvl w:ilvl="0" w:tplc="17625DC4">
      <w:start w:val="1"/>
      <w:numFmt w:val="upperRoman"/>
      <w:lvlText w:val="%1-"/>
      <w:lvlJc w:val="left"/>
      <w:pPr>
        <w:ind w:left="862" w:hanging="72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70B06"/>
    <w:multiLevelType w:val="hybridMultilevel"/>
    <w:tmpl w:val="3F364EF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F06BD"/>
    <w:multiLevelType w:val="hybridMultilevel"/>
    <w:tmpl w:val="7A7C61D8"/>
    <w:lvl w:ilvl="0" w:tplc="14987E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AEE9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DADA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209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D066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CF6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E3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8AC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8C65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B00E70"/>
    <w:multiLevelType w:val="hybridMultilevel"/>
    <w:tmpl w:val="223018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B4787"/>
    <w:multiLevelType w:val="hybridMultilevel"/>
    <w:tmpl w:val="7C36C7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9E606D"/>
    <w:multiLevelType w:val="hybridMultilevel"/>
    <w:tmpl w:val="12F48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3A0FE4"/>
    <w:multiLevelType w:val="hybridMultilevel"/>
    <w:tmpl w:val="AAB2FD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93796E"/>
    <w:multiLevelType w:val="hybridMultilevel"/>
    <w:tmpl w:val="91E818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75A20"/>
    <w:multiLevelType w:val="hybridMultilevel"/>
    <w:tmpl w:val="A9D26D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BD246D"/>
    <w:multiLevelType w:val="multilevel"/>
    <w:tmpl w:val="5BFAE9C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AC5B7C"/>
    <w:multiLevelType w:val="hybridMultilevel"/>
    <w:tmpl w:val="C8AAE05E"/>
    <w:lvl w:ilvl="0" w:tplc="1DC21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60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8D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A6A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AE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5E7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62B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2B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2E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0174E32"/>
    <w:multiLevelType w:val="hybridMultilevel"/>
    <w:tmpl w:val="18C6E0A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76374C"/>
    <w:multiLevelType w:val="hybridMultilevel"/>
    <w:tmpl w:val="350EB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5641A73"/>
    <w:multiLevelType w:val="hybridMultilevel"/>
    <w:tmpl w:val="DC6A75E6"/>
    <w:lvl w:ilvl="0" w:tplc="040C000D">
      <w:start w:val="1"/>
      <w:numFmt w:val="bullet"/>
      <w:lvlText w:val=""/>
      <w:lvlJc w:val="left"/>
      <w:pPr>
        <w:ind w:left="26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18">
    <w:nsid w:val="2B272D59"/>
    <w:multiLevelType w:val="hybridMultilevel"/>
    <w:tmpl w:val="D9C6058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645D7D"/>
    <w:multiLevelType w:val="hybridMultilevel"/>
    <w:tmpl w:val="AF7CAD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3493377"/>
    <w:multiLevelType w:val="hybridMultilevel"/>
    <w:tmpl w:val="B66AB26E"/>
    <w:lvl w:ilvl="0" w:tplc="A5901A8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3690D23"/>
    <w:multiLevelType w:val="hybridMultilevel"/>
    <w:tmpl w:val="5BFE79F6"/>
    <w:lvl w:ilvl="0" w:tplc="72102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9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A9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186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04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0A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CD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E7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7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734168B"/>
    <w:multiLevelType w:val="hybridMultilevel"/>
    <w:tmpl w:val="EA70635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D73267"/>
    <w:multiLevelType w:val="hybridMultilevel"/>
    <w:tmpl w:val="9934ECAE"/>
    <w:lvl w:ilvl="0" w:tplc="040C0005">
      <w:start w:val="1"/>
      <w:numFmt w:val="bullet"/>
      <w:lvlText w:val=""/>
      <w:lvlJc w:val="left"/>
      <w:pPr>
        <w:ind w:left="9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24">
    <w:nsid w:val="3F543687"/>
    <w:multiLevelType w:val="hybridMultilevel"/>
    <w:tmpl w:val="18FCFB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E816F9"/>
    <w:multiLevelType w:val="hybridMultilevel"/>
    <w:tmpl w:val="0DF835DA"/>
    <w:lvl w:ilvl="0" w:tplc="040C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6">
    <w:nsid w:val="4ADE6D39"/>
    <w:multiLevelType w:val="hybridMultilevel"/>
    <w:tmpl w:val="E8FA4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C1A4C"/>
    <w:multiLevelType w:val="hybridMultilevel"/>
    <w:tmpl w:val="04D0F188"/>
    <w:lvl w:ilvl="0" w:tplc="743A5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C54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604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882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C2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A1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AC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B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42E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09645DE"/>
    <w:multiLevelType w:val="hybridMultilevel"/>
    <w:tmpl w:val="39F0096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AD3883"/>
    <w:multiLevelType w:val="hybridMultilevel"/>
    <w:tmpl w:val="4CACF714"/>
    <w:lvl w:ilvl="0" w:tplc="4504F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E6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22B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E7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A6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66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61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89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0C56890"/>
    <w:multiLevelType w:val="hybridMultilevel"/>
    <w:tmpl w:val="44283448"/>
    <w:lvl w:ilvl="0" w:tplc="1FE4B3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18C4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4E7A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707E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4ECC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8C6B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1055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0A5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C43D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276993"/>
    <w:multiLevelType w:val="hybridMultilevel"/>
    <w:tmpl w:val="FB1C00E8"/>
    <w:lvl w:ilvl="0" w:tplc="09D6C32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B42D6F4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0D6264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3AA70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3A046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05CD2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1C836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54EDAB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982E5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5CD7271"/>
    <w:multiLevelType w:val="hybridMultilevel"/>
    <w:tmpl w:val="3CEA6F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7E1097"/>
    <w:multiLevelType w:val="hybridMultilevel"/>
    <w:tmpl w:val="32CE65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27504C"/>
    <w:multiLevelType w:val="hybridMultilevel"/>
    <w:tmpl w:val="58AADE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900C21"/>
    <w:multiLevelType w:val="hybridMultilevel"/>
    <w:tmpl w:val="23CA67D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5455BFE"/>
    <w:multiLevelType w:val="hybridMultilevel"/>
    <w:tmpl w:val="1AD478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95253C"/>
    <w:multiLevelType w:val="hybridMultilevel"/>
    <w:tmpl w:val="31C6F84E"/>
    <w:lvl w:ilvl="0" w:tplc="687E3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4F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EEB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2B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24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AB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A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C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C63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8206047"/>
    <w:multiLevelType w:val="hybridMultilevel"/>
    <w:tmpl w:val="AA563020"/>
    <w:lvl w:ilvl="0" w:tplc="C1686A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D2F1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01DE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AB4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46F4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7EE1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CA47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265D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033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DD1B1F"/>
    <w:multiLevelType w:val="hybridMultilevel"/>
    <w:tmpl w:val="644C1A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6D224B"/>
    <w:multiLevelType w:val="hybridMultilevel"/>
    <w:tmpl w:val="BA0E1B06"/>
    <w:lvl w:ilvl="0" w:tplc="F6B42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02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9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DCE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45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63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8D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A5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1F0602D"/>
    <w:multiLevelType w:val="hybridMultilevel"/>
    <w:tmpl w:val="E078DF5C"/>
    <w:lvl w:ilvl="0" w:tplc="8FF08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C00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A7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0B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948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A4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CA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20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2B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2FE4CE4"/>
    <w:multiLevelType w:val="multilevel"/>
    <w:tmpl w:val="C006295A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00800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80008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/>
        <w:iCs/>
        <w:color w:val="0000FF"/>
        <w:sz w:val="24"/>
        <w:szCs w:val="24"/>
      </w:rPr>
    </w:lvl>
    <w:lvl w:ilvl="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bCs w:val="0"/>
        <w:i w:val="0"/>
        <w:iCs w:val="0"/>
        <w:color w:val="FF6600"/>
        <w:sz w:val="24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color w:val="auto"/>
      </w:rPr>
    </w:lvl>
  </w:abstractNum>
  <w:abstractNum w:abstractNumId="43">
    <w:nsid w:val="75673CC2"/>
    <w:multiLevelType w:val="hybridMultilevel"/>
    <w:tmpl w:val="3EE65D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6F34B6"/>
    <w:multiLevelType w:val="hybridMultilevel"/>
    <w:tmpl w:val="D02E0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3C11E7"/>
    <w:multiLevelType w:val="hybridMultilevel"/>
    <w:tmpl w:val="F17CA2E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70198"/>
    <w:multiLevelType w:val="hybridMultilevel"/>
    <w:tmpl w:val="91FA9ED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2"/>
  </w:num>
  <w:num w:numId="3">
    <w:abstractNumId w:val="24"/>
  </w:num>
  <w:num w:numId="4">
    <w:abstractNumId w:val="10"/>
  </w:num>
  <w:num w:numId="5">
    <w:abstractNumId w:val="28"/>
  </w:num>
  <w:num w:numId="6">
    <w:abstractNumId w:val="8"/>
  </w:num>
  <w:num w:numId="7">
    <w:abstractNumId w:val="18"/>
  </w:num>
  <w:num w:numId="8">
    <w:abstractNumId w:val="34"/>
  </w:num>
  <w:num w:numId="9">
    <w:abstractNumId w:val="9"/>
  </w:num>
  <w:num w:numId="10">
    <w:abstractNumId w:val="39"/>
  </w:num>
  <w:num w:numId="11">
    <w:abstractNumId w:val="11"/>
  </w:num>
  <w:num w:numId="12">
    <w:abstractNumId w:val="44"/>
  </w:num>
  <w:num w:numId="13">
    <w:abstractNumId w:val="22"/>
  </w:num>
  <w:num w:numId="14">
    <w:abstractNumId w:val="12"/>
  </w:num>
  <w:num w:numId="15">
    <w:abstractNumId w:val="33"/>
  </w:num>
  <w:num w:numId="16">
    <w:abstractNumId w:val="0"/>
  </w:num>
  <w:num w:numId="17">
    <w:abstractNumId w:val="32"/>
  </w:num>
  <w:num w:numId="18">
    <w:abstractNumId w:val="7"/>
  </w:num>
  <w:num w:numId="19">
    <w:abstractNumId w:val="43"/>
  </w:num>
  <w:num w:numId="20">
    <w:abstractNumId w:val="15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5"/>
  </w:num>
  <w:num w:numId="25">
    <w:abstractNumId w:val="1"/>
  </w:num>
  <w:num w:numId="26">
    <w:abstractNumId w:val="23"/>
  </w:num>
  <w:num w:numId="27">
    <w:abstractNumId w:val="27"/>
  </w:num>
  <w:num w:numId="28">
    <w:abstractNumId w:val="3"/>
  </w:num>
  <w:num w:numId="29">
    <w:abstractNumId w:val="41"/>
  </w:num>
  <w:num w:numId="30">
    <w:abstractNumId w:val="30"/>
  </w:num>
  <w:num w:numId="31">
    <w:abstractNumId w:val="37"/>
  </w:num>
  <w:num w:numId="32">
    <w:abstractNumId w:val="2"/>
  </w:num>
  <w:num w:numId="33">
    <w:abstractNumId w:val="29"/>
  </w:num>
  <w:num w:numId="34">
    <w:abstractNumId w:val="38"/>
  </w:num>
  <w:num w:numId="35">
    <w:abstractNumId w:val="40"/>
  </w:num>
  <w:num w:numId="36">
    <w:abstractNumId w:val="6"/>
  </w:num>
  <w:num w:numId="37">
    <w:abstractNumId w:val="21"/>
  </w:num>
  <w:num w:numId="38">
    <w:abstractNumId w:val="17"/>
  </w:num>
  <w:num w:numId="39">
    <w:abstractNumId w:val="19"/>
  </w:num>
  <w:num w:numId="40">
    <w:abstractNumId w:val="36"/>
  </w:num>
  <w:num w:numId="41">
    <w:abstractNumId w:val="46"/>
  </w:num>
  <w:num w:numId="42">
    <w:abstractNumId w:val="16"/>
  </w:num>
  <w:num w:numId="43">
    <w:abstractNumId w:val="35"/>
  </w:num>
  <w:num w:numId="44">
    <w:abstractNumId w:val="4"/>
  </w:num>
  <w:num w:numId="45">
    <w:abstractNumId w:val="20"/>
  </w:num>
  <w:num w:numId="46">
    <w:abstractNumId w:val="31"/>
  </w:num>
  <w:num w:numId="47">
    <w:abstractNumId w:val="14"/>
  </w:num>
  <w:num w:numId="48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0D44"/>
    <w:rsid w:val="00001170"/>
    <w:rsid w:val="000355BE"/>
    <w:rsid w:val="00036F7C"/>
    <w:rsid w:val="00073559"/>
    <w:rsid w:val="000B2908"/>
    <w:rsid w:val="00101543"/>
    <w:rsid w:val="00130DE4"/>
    <w:rsid w:val="001946CB"/>
    <w:rsid w:val="002829BD"/>
    <w:rsid w:val="00310DFD"/>
    <w:rsid w:val="00347EFB"/>
    <w:rsid w:val="00360C4A"/>
    <w:rsid w:val="00361200"/>
    <w:rsid w:val="00373A04"/>
    <w:rsid w:val="004016F3"/>
    <w:rsid w:val="004A4296"/>
    <w:rsid w:val="004E34B4"/>
    <w:rsid w:val="00576BDF"/>
    <w:rsid w:val="00586148"/>
    <w:rsid w:val="0061187D"/>
    <w:rsid w:val="00646A05"/>
    <w:rsid w:val="00661946"/>
    <w:rsid w:val="0069256B"/>
    <w:rsid w:val="00720D44"/>
    <w:rsid w:val="0073508B"/>
    <w:rsid w:val="007E7174"/>
    <w:rsid w:val="008101DE"/>
    <w:rsid w:val="00835435"/>
    <w:rsid w:val="00861974"/>
    <w:rsid w:val="00876096"/>
    <w:rsid w:val="00890F8D"/>
    <w:rsid w:val="008F67D3"/>
    <w:rsid w:val="00945EDC"/>
    <w:rsid w:val="009735B8"/>
    <w:rsid w:val="00975DB9"/>
    <w:rsid w:val="009A76A8"/>
    <w:rsid w:val="00A423AE"/>
    <w:rsid w:val="00A565DA"/>
    <w:rsid w:val="00AB1E4B"/>
    <w:rsid w:val="00B00327"/>
    <w:rsid w:val="00B20CEA"/>
    <w:rsid w:val="00B57491"/>
    <w:rsid w:val="00B62322"/>
    <w:rsid w:val="00BA706E"/>
    <w:rsid w:val="00BD0CC7"/>
    <w:rsid w:val="00BD4032"/>
    <w:rsid w:val="00C2502E"/>
    <w:rsid w:val="00C548B0"/>
    <w:rsid w:val="00C85BAE"/>
    <w:rsid w:val="00CD355B"/>
    <w:rsid w:val="00D33057"/>
    <w:rsid w:val="00E13624"/>
    <w:rsid w:val="00E3243D"/>
    <w:rsid w:val="00E91D9D"/>
    <w:rsid w:val="00EC247A"/>
    <w:rsid w:val="00F07BBF"/>
    <w:rsid w:val="00F17274"/>
    <w:rsid w:val="00F36DC0"/>
    <w:rsid w:val="00F96EFF"/>
    <w:rsid w:val="00F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56B"/>
    <w:rPr>
      <w:noProof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0D44"/>
  </w:style>
  <w:style w:type="paragraph" w:styleId="Pieddepage">
    <w:name w:val="footer"/>
    <w:basedOn w:val="Normal"/>
    <w:link w:val="Pieddepag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D44"/>
  </w:style>
  <w:style w:type="paragraph" w:styleId="Paragraphedeliste">
    <w:name w:val="List Paragraph"/>
    <w:basedOn w:val="Normal"/>
    <w:uiPriority w:val="34"/>
    <w:qFormat/>
    <w:rsid w:val="00720D4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20D4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D4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350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umrodepage">
    <w:name w:val="page number"/>
    <w:basedOn w:val="Policepardfaut"/>
    <w:uiPriority w:val="99"/>
    <w:unhideWhenUsed/>
    <w:rsid w:val="00BD4032"/>
    <w:rPr>
      <w:rFonts w:eastAsiaTheme="minorEastAsia" w:cstheme="minorBidi"/>
      <w:bCs w:val="0"/>
      <w:iCs w:val="0"/>
      <w:szCs w:val="22"/>
      <w:lang w:val="fr-FR"/>
    </w:rPr>
  </w:style>
  <w:style w:type="paragraph" w:customStyle="1" w:styleId="Style1">
    <w:name w:val="Style1"/>
    <w:basedOn w:val="Normal"/>
    <w:rsid w:val="0066194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">
    <w:name w:val="Style2"/>
    <w:basedOn w:val="Normal"/>
    <w:rsid w:val="00661946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661946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3">
    <w:name w:val="Style13"/>
    <w:basedOn w:val="Normal"/>
    <w:rsid w:val="00661946"/>
    <w:pPr>
      <w:widowControl w:val="0"/>
      <w:autoSpaceDE w:val="0"/>
      <w:autoSpaceDN w:val="0"/>
      <w:adjustRightInd w:val="0"/>
      <w:spacing w:after="0" w:line="230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7">
    <w:name w:val="Style17"/>
    <w:basedOn w:val="Normal"/>
    <w:rsid w:val="00661946"/>
    <w:pPr>
      <w:widowControl w:val="0"/>
      <w:autoSpaceDE w:val="0"/>
      <w:autoSpaceDN w:val="0"/>
      <w:adjustRightInd w:val="0"/>
      <w:spacing w:after="0" w:line="413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4">
    <w:name w:val="Style24"/>
    <w:basedOn w:val="Normal"/>
    <w:rsid w:val="00661946"/>
    <w:pPr>
      <w:widowControl w:val="0"/>
      <w:autoSpaceDE w:val="0"/>
      <w:autoSpaceDN w:val="0"/>
      <w:adjustRightInd w:val="0"/>
      <w:spacing w:after="0" w:line="254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31">
    <w:name w:val="Font Style31"/>
    <w:basedOn w:val="Policepardfaut"/>
    <w:rsid w:val="00661946"/>
    <w:rPr>
      <w:rFonts w:ascii="Lucida Sans Unicode" w:hAnsi="Lucida Sans Unicode" w:cs="Lucida Sans Unicode"/>
      <w:sz w:val="16"/>
      <w:szCs w:val="16"/>
      <w:lang w:bidi="ar-SA"/>
    </w:rPr>
  </w:style>
  <w:style w:type="character" w:customStyle="1" w:styleId="FontStyle32">
    <w:name w:val="Font Style32"/>
    <w:basedOn w:val="Policepardfaut"/>
    <w:rsid w:val="00661946"/>
    <w:rPr>
      <w:rFonts w:ascii="Calibri" w:hAnsi="Calibri" w:cs="Calibri"/>
      <w:b/>
      <w:bCs/>
      <w:sz w:val="24"/>
      <w:szCs w:val="24"/>
      <w:lang w:bidi="ar-SA"/>
    </w:rPr>
  </w:style>
  <w:style w:type="paragraph" w:customStyle="1" w:styleId="Style11">
    <w:name w:val="Style11"/>
    <w:basedOn w:val="Normal"/>
    <w:rsid w:val="007E717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2">
    <w:name w:val="Style12"/>
    <w:basedOn w:val="Normal"/>
    <w:rsid w:val="007E717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29">
    <w:name w:val="Font Style29"/>
    <w:basedOn w:val="Policepardfaut"/>
    <w:rsid w:val="007E7174"/>
    <w:rPr>
      <w:rFonts w:ascii="Lucida Sans Unicode" w:hAnsi="Lucida Sans Unicode" w:cs="Lucida Sans Unicode"/>
      <w:b/>
      <w:bCs/>
      <w:sz w:val="16"/>
      <w:szCs w:val="16"/>
      <w:lang w:bidi="ar-SA"/>
    </w:rPr>
  </w:style>
  <w:style w:type="character" w:styleId="Lienhypertexte">
    <w:name w:val="Hyperlink"/>
    <w:basedOn w:val="Policepardfaut"/>
    <w:uiPriority w:val="99"/>
    <w:unhideWhenUsed/>
    <w:rsid w:val="00E91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oulin://encyclopedia/fr/Diab%C3%A8te_de_type_1" TargetMode="External"/><Relationship Id="rId18" Type="http://schemas.openxmlformats.org/officeDocument/2006/relationships/hyperlink" Target="moulin://encyclopedia/fr/Plasma_sanguin" TargetMode="External"/><Relationship Id="rId26" Type="http://schemas.openxmlformats.org/officeDocument/2006/relationships/hyperlink" Target="moulin://encyclopedia/fr/Insuline" TargetMode="External"/><Relationship Id="rId3" Type="http://schemas.openxmlformats.org/officeDocument/2006/relationships/styles" Target="styles.xml"/><Relationship Id="rId21" Type="http://schemas.openxmlformats.org/officeDocument/2006/relationships/hyperlink" Target="moulin://encyclopedia/fr/Acides_gras" TargetMode="External"/><Relationship Id="rId7" Type="http://schemas.openxmlformats.org/officeDocument/2006/relationships/footnotes" Target="footnotes.xml"/><Relationship Id="rId12" Type="http://schemas.openxmlformats.org/officeDocument/2006/relationships/hyperlink" Target="moulin://encyclopedia/fr/Diab%C3%A8te_sucr%C3%A9" TargetMode="External"/><Relationship Id="rId17" Type="http://schemas.openxmlformats.org/officeDocument/2006/relationships/hyperlink" Target="moulin://encyclopedia/fr/Foie" TargetMode="External"/><Relationship Id="rId25" Type="http://schemas.openxmlformats.org/officeDocument/2006/relationships/hyperlink" Target="moulin://encyclopedia/fr/Diab%C3%A8te_sucr%C3%A9" TargetMode="External"/><Relationship Id="rId2" Type="http://schemas.openxmlformats.org/officeDocument/2006/relationships/numbering" Target="numbering.xml"/><Relationship Id="rId16" Type="http://schemas.openxmlformats.org/officeDocument/2006/relationships/hyperlink" Target="moulin://encyclopedia/fr/Prot%C3%A9ine" TargetMode="External"/><Relationship Id="rId20" Type="http://schemas.openxmlformats.org/officeDocument/2006/relationships/hyperlink" Target="moulin://encyclopedia/fr/Catabolism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oulin://encyclopedia/fr/Glucose" TargetMode="External"/><Relationship Id="rId24" Type="http://schemas.openxmlformats.org/officeDocument/2006/relationships/hyperlink" Target="moulin://encyclopedia/fr/Je%C3%BBne" TargetMode="External"/><Relationship Id="rId5" Type="http://schemas.openxmlformats.org/officeDocument/2006/relationships/settings" Target="settings.xml"/><Relationship Id="rId15" Type="http://schemas.openxmlformats.org/officeDocument/2006/relationships/hyperlink" Target="moulin://encyclopedia/fr/Diab%C3%A9te" TargetMode="External"/><Relationship Id="rId23" Type="http://schemas.openxmlformats.org/officeDocument/2006/relationships/hyperlink" Target="moulin://encyclopedia/fr/Urine" TargetMode="External"/><Relationship Id="rId28" Type="http://schemas.openxmlformats.org/officeDocument/2006/relationships/header" Target="header1.xml"/><Relationship Id="rId10" Type="http://schemas.openxmlformats.org/officeDocument/2006/relationships/hyperlink" Target="moulin://encyclopedia/fr/Glyc%C3%A9mie" TargetMode="External"/><Relationship Id="rId19" Type="http://schemas.openxmlformats.org/officeDocument/2006/relationships/hyperlink" Target="moulin://encyclopedia/fr/Globulin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oulin://encyclopedia/fr/Urine" TargetMode="External"/><Relationship Id="rId14" Type="http://schemas.openxmlformats.org/officeDocument/2006/relationships/hyperlink" Target="moulin://encyclopedia/fr/Albumine" TargetMode="External"/><Relationship Id="rId22" Type="http://schemas.openxmlformats.org/officeDocument/2006/relationships/hyperlink" Target="moulin://encyclopedia/fr/Glucose" TargetMode="External"/><Relationship Id="rId27" Type="http://schemas.openxmlformats.org/officeDocument/2006/relationships/hyperlink" Target="moulin://encyclopedia/fr/C%C3%A9toacidose_diab%C3%A9tiqu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23DCD-1942-47A9-A2F1-A7841F6B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646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</dc:creator>
  <cp:keywords/>
  <dc:description/>
  <cp:lastModifiedBy>info DOUDOU</cp:lastModifiedBy>
  <cp:revision>10</cp:revision>
  <dcterms:created xsi:type="dcterms:W3CDTF">2013-04-21T07:02:00Z</dcterms:created>
  <dcterms:modified xsi:type="dcterms:W3CDTF">2018-03-16T11:43:00Z</dcterms:modified>
</cp:coreProperties>
</file>